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0429BA" w14:textId="7F4803FA" w:rsidR="001E7838" w:rsidRDefault="001E7838" w:rsidP="001E7838">
      <w:pPr>
        <w:spacing w:after="225" w:line="240" w:lineRule="auto"/>
        <w:jc w:val="center"/>
        <w:outlineLvl w:val="0"/>
        <w:rPr>
          <w:rFonts w:ascii="Georgia" w:eastAsia="Times New Roman" w:hAnsi="Georgia" w:cs="Times New Roman"/>
          <w:b/>
          <w:bCs/>
          <w:color w:val="002E40"/>
          <w:kern w:val="36"/>
          <w:sz w:val="48"/>
          <w:szCs w:val="48"/>
        </w:rPr>
      </w:pPr>
      <w:bookmarkStart w:id="0" w:name="_GoBack"/>
      <w:bookmarkEnd w:id="0"/>
      <w:r>
        <w:rPr>
          <w:rFonts w:ascii="Georgia" w:eastAsia="Times New Roman" w:hAnsi="Georgia" w:cs="Times New Roman"/>
          <w:b/>
          <w:bCs/>
          <w:noProof/>
          <w:color w:val="002E40"/>
          <w:kern w:val="36"/>
          <w:sz w:val="48"/>
          <w:szCs w:val="48"/>
        </w:rPr>
        <w:drawing>
          <wp:inline distT="0" distB="0" distL="0" distR="0" wp14:anchorId="08CD996A" wp14:editId="75339B0D">
            <wp:extent cx="2450592" cy="850392"/>
            <wp:effectExtent l="0" t="0" r="6985" b="6985"/>
            <wp:docPr id="21242491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249105" name="Picture 2124249105"/>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50592" cy="850392"/>
                    </a:xfrm>
                    <a:prstGeom prst="rect">
                      <a:avLst/>
                    </a:prstGeom>
                  </pic:spPr>
                </pic:pic>
              </a:graphicData>
            </a:graphic>
          </wp:inline>
        </w:drawing>
      </w:r>
    </w:p>
    <w:p w14:paraId="3CC47E97" w14:textId="39602901" w:rsidR="001E7838" w:rsidRPr="00BA72B9" w:rsidRDefault="0097511B" w:rsidP="001E7838">
      <w:pPr>
        <w:spacing w:after="0" w:line="240" w:lineRule="auto"/>
        <w:jc w:val="center"/>
        <w:rPr>
          <w:b/>
          <w:bCs/>
          <w:sz w:val="28"/>
          <w:szCs w:val="28"/>
        </w:rPr>
      </w:pPr>
      <w:r>
        <w:rPr>
          <w:b/>
          <w:bCs/>
          <w:sz w:val="28"/>
          <w:szCs w:val="28"/>
        </w:rPr>
        <w:t>MCCSA Professional Development Virtual Series</w:t>
      </w:r>
    </w:p>
    <w:p w14:paraId="04CFBA34" w14:textId="2CA5C4D8" w:rsidR="001E7838" w:rsidRPr="00EB0555" w:rsidRDefault="0097511B" w:rsidP="001E7838">
      <w:pPr>
        <w:spacing w:after="0" w:line="240" w:lineRule="auto"/>
        <w:jc w:val="center"/>
        <w:rPr>
          <w:sz w:val="24"/>
          <w:szCs w:val="24"/>
        </w:rPr>
      </w:pPr>
      <w:r>
        <w:rPr>
          <w:sz w:val="24"/>
          <w:szCs w:val="24"/>
        </w:rPr>
        <w:t>Establishing a Positive Board Culture</w:t>
      </w:r>
    </w:p>
    <w:p w14:paraId="3026FF22" w14:textId="1E9A9F16" w:rsidR="001E7838" w:rsidRDefault="0097511B" w:rsidP="001E7838">
      <w:pPr>
        <w:spacing w:after="0" w:line="240" w:lineRule="auto"/>
        <w:jc w:val="center"/>
        <w:rPr>
          <w:sz w:val="24"/>
          <w:szCs w:val="24"/>
        </w:rPr>
      </w:pPr>
      <w:r>
        <w:rPr>
          <w:sz w:val="24"/>
          <w:szCs w:val="24"/>
        </w:rPr>
        <w:t>November 5, 2024</w:t>
      </w:r>
    </w:p>
    <w:p w14:paraId="5E784E6B" w14:textId="77777777" w:rsidR="001E7838" w:rsidRPr="00EB0555" w:rsidRDefault="001E7838" w:rsidP="001E7838">
      <w:pPr>
        <w:spacing w:after="0" w:line="240" w:lineRule="auto"/>
        <w:jc w:val="center"/>
        <w:rPr>
          <w:sz w:val="24"/>
          <w:szCs w:val="24"/>
        </w:rPr>
      </w:pPr>
    </w:p>
    <w:p w14:paraId="54D63D6D" w14:textId="77777777" w:rsidR="001E7838" w:rsidRDefault="0011365F" w:rsidP="001E7838">
      <w:pPr>
        <w:spacing w:after="0" w:line="240" w:lineRule="auto"/>
        <w:jc w:val="center"/>
        <w:outlineLvl w:val="0"/>
        <w:rPr>
          <w:rFonts w:ascii="Georgia" w:eastAsia="Times New Roman" w:hAnsi="Georgia" w:cs="Times New Roman"/>
          <w:b/>
          <w:bCs/>
          <w:color w:val="002E40"/>
          <w:kern w:val="36"/>
          <w:sz w:val="48"/>
          <w:szCs w:val="48"/>
        </w:rPr>
      </w:pPr>
      <w:r w:rsidRPr="001E7838">
        <w:rPr>
          <w:rFonts w:ascii="Georgia" w:eastAsia="Times New Roman" w:hAnsi="Georgia" w:cs="Times New Roman"/>
          <w:b/>
          <w:bCs/>
          <w:color w:val="002E40"/>
          <w:kern w:val="36"/>
          <w:sz w:val="48"/>
          <w:szCs w:val="48"/>
        </w:rPr>
        <w:t xml:space="preserve">Boardroom: </w:t>
      </w:r>
    </w:p>
    <w:p w14:paraId="579C6AC3" w14:textId="270DBB46" w:rsidR="0011365F" w:rsidRDefault="0011365F" w:rsidP="001E7838">
      <w:pPr>
        <w:spacing w:after="0" w:line="240" w:lineRule="auto"/>
        <w:jc w:val="center"/>
        <w:outlineLvl w:val="0"/>
        <w:rPr>
          <w:rFonts w:ascii="Georgia" w:eastAsia="Times New Roman" w:hAnsi="Georgia" w:cs="Times New Roman"/>
          <w:b/>
          <w:bCs/>
          <w:color w:val="002E40"/>
          <w:kern w:val="36"/>
          <w:sz w:val="48"/>
          <w:szCs w:val="48"/>
        </w:rPr>
      </w:pPr>
      <w:r w:rsidRPr="001E7838">
        <w:rPr>
          <w:rFonts w:ascii="Georgia" w:eastAsia="Times New Roman" w:hAnsi="Georgia" w:cs="Times New Roman"/>
          <w:b/>
          <w:bCs/>
          <w:color w:val="002E40"/>
          <w:kern w:val="36"/>
          <w:sz w:val="48"/>
          <w:szCs w:val="48"/>
        </w:rPr>
        <w:t>Cultivating a Positive Board Culture</w:t>
      </w:r>
    </w:p>
    <w:p w14:paraId="17E1CB75" w14:textId="77777777" w:rsidR="001E7838" w:rsidRPr="001E7838" w:rsidRDefault="001E7838" w:rsidP="001E7838">
      <w:pPr>
        <w:spacing w:after="0" w:line="240" w:lineRule="auto"/>
        <w:jc w:val="center"/>
        <w:outlineLvl w:val="0"/>
        <w:rPr>
          <w:rFonts w:ascii="Georgia" w:eastAsia="Times New Roman" w:hAnsi="Georgia" w:cs="Times New Roman"/>
          <w:b/>
          <w:bCs/>
          <w:color w:val="002E40"/>
          <w:kern w:val="36"/>
          <w:sz w:val="36"/>
          <w:szCs w:val="36"/>
        </w:rPr>
      </w:pPr>
    </w:p>
    <w:p w14:paraId="1FDA2E89" w14:textId="6D224DE7" w:rsidR="0011365F" w:rsidRPr="001E7838" w:rsidRDefault="0011365F" w:rsidP="001E7838">
      <w:pPr>
        <w:spacing w:after="0" w:line="240" w:lineRule="auto"/>
        <w:outlineLvl w:val="0"/>
        <w:rPr>
          <w:rFonts w:ascii="Georgia" w:eastAsia="Times New Roman" w:hAnsi="Georgia" w:cs="Times New Roman"/>
          <w:b/>
          <w:bCs/>
          <w:color w:val="002E40"/>
          <w:kern w:val="36"/>
          <w:sz w:val="36"/>
          <w:szCs w:val="36"/>
        </w:rPr>
      </w:pPr>
      <w:r w:rsidRPr="001E7838">
        <w:rPr>
          <w:rFonts w:ascii="Georgia" w:eastAsia="Times New Roman" w:hAnsi="Georgia" w:cs="Times New Roman"/>
          <w:b/>
          <w:bCs/>
          <w:color w:val="002E40"/>
          <w:kern w:val="36"/>
          <w:sz w:val="36"/>
          <w:szCs w:val="36"/>
        </w:rPr>
        <w:t>National Association of Independent Schools</w:t>
      </w:r>
    </w:p>
    <w:p w14:paraId="26B88D56" w14:textId="77777777" w:rsidR="0011365F" w:rsidRPr="0011365F" w:rsidRDefault="0011365F" w:rsidP="001E7838">
      <w:pPr>
        <w:spacing w:after="0" w:line="240" w:lineRule="auto"/>
        <w:rPr>
          <w:rFonts w:ascii="Helvetica" w:eastAsia="Times New Roman" w:hAnsi="Helvetica" w:cs="Helvetica"/>
          <w:b/>
          <w:bCs/>
          <w:color w:val="000000"/>
          <w:sz w:val="24"/>
          <w:szCs w:val="24"/>
        </w:rPr>
      </w:pPr>
      <w:r w:rsidRPr="0011365F">
        <w:rPr>
          <w:rFonts w:ascii="Helvetica" w:eastAsia="Times New Roman" w:hAnsi="Helvetica" w:cs="Helvetica"/>
          <w:b/>
          <w:bCs/>
          <w:color w:val="000000"/>
          <w:sz w:val="24"/>
          <w:szCs w:val="24"/>
        </w:rPr>
        <w:t>Fall 2019</w:t>
      </w:r>
    </w:p>
    <w:p w14:paraId="1112F58F" w14:textId="77777777" w:rsidR="0011365F" w:rsidRPr="0011365F" w:rsidRDefault="0011365F" w:rsidP="001E7838">
      <w:pPr>
        <w:spacing w:after="0" w:line="240" w:lineRule="auto"/>
        <w:rPr>
          <w:rFonts w:ascii="Helvetica" w:eastAsia="Times New Roman" w:hAnsi="Helvetica" w:cs="Helvetica"/>
          <w:b/>
          <w:bCs/>
          <w:color w:val="000000"/>
          <w:sz w:val="24"/>
          <w:szCs w:val="24"/>
        </w:rPr>
      </w:pPr>
      <w:r w:rsidRPr="0011365F">
        <w:rPr>
          <w:rFonts w:ascii="Helvetica" w:eastAsia="Times New Roman" w:hAnsi="Helvetica" w:cs="Helvetica"/>
          <w:b/>
          <w:bCs/>
          <w:color w:val="000000"/>
          <w:sz w:val="24"/>
          <w:szCs w:val="24"/>
        </w:rPr>
        <w:t>By John E. Creeden</w:t>
      </w:r>
    </w:p>
    <w:p w14:paraId="1F633635" w14:textId="77777777" w:rsidR="0011365F" w:rsidRPr="0011365F" w:rsidRDefault="0011365F" w:rsidP="0011365F">
      <w:pPr>
        <w:spacing w:after="0" w:line="240" w:lineRule="auto"/>
        <w:rPr>
          <w:rFonts w:ascii="Times New Roman" w:eastAsia="Times New Roman" w:hAnsi="Times New Roman" w:cs="Times New Roman"/>
          <w:sz w:val="24"/>
          <w:szCs w:val="24"/>
        </w:rPr>
      </w:pPr>
      <w:r w:rsidRPr="0011365F">
        <w:rPr>
          <w:rFonts w:ascii="Times New Roman" w:eastAsia="Times New Roman" w:hAnsi="Times New Roman" w:cs="Times New Roman"/>
          <w:sz w:val="24"/>
          <w:szCs w:val="24"/>
        </w:rPr>
        <w:t> </w:t>
      </w:r>
    </w:p>
    <w:p w14:paraId="3C235F21" w14:textId="188405D2" w:rsidR="001E7838" w:rsidRDefault="0011365F" w:rsidP="0011365F">
      <w:pPr>
        <w:spacing w:after="0" w:line="240" w:lineRule="auto"/>
        <w:rPr>
          <w:rFonts w:ascii="Times New Roman" w:eastAsia="Times New Roman" w:hAnsi="Times New Roman" w:cs="Times New Roman"/>
          <w:sz w:val="24"/>
          <w:szCs w:val="24"/>
        </w:rPr>
      </w:pPr>
      <w:r w:rsidRPr="0011365F">
        <w:rPr>
          <w:rFonts w:ascii="Times New Roman" w:eastAsia="Times New Roman" w:hAnsi="Times New Roman" w:cs="Times New Roman"/>
          <w:sz w:val="24"/>
          <w:szCs w:val="24"/>
        </w:rPr>
        <w:t>Perhaps no characteristic of an effective board is more important—and yet more difficult to define, create, and maintain—than a positive board culture. The unwritten assumptions, implicit behavioral codes, unspoken language, and assumed ways of operating have a defining influence on the work of many nonprofits. The board of an independent school is no exception. </w:t>
      </w:r>
      <w:r w:rsidRPr="0011365F">
        <w:rPr>
          <w:rFonts w:ascii="Times New Roman" w:eastAsia="Times New Roman" w:hAnsi="Times New Roman" w:cs="Times New Roman"/>
          <w:sz w:val="24"/>
          <w:szCs w:val="24"/>
        </w:rPr>
        <w:br/>
      </w:r>
      <w:r w:rsidRPr="0011365F">
        <w:rPr>
          <w:rFonts w:ascii="Times New Roman" w:eastAsia="Times New Roman" w:hAnsi="Times New Roman" w:cs="Times New Roman"/>
          <w:sz w:val="24"/>
          <w:szCs w:val="24"/>
        </w:rPr>
        <w:br/>
        <w:t>Board governance consultant Nancy Axelrod argues that boards with a positive culture are characterized by a culture of inquiry that is built upon trust, teamwork, information sharing, and dialogue. “By leveraging its collective wisdom, a board with a culture of inquiry advances the mission of the organization,” she writes in </w:t>
      </w:r>
      <w:r w:rsidRPr="0011365F">
        <w:rPr>
          <w:rFonts w:ascii="Times New Roman" w:eastAsia="Times New Roman" w:hAnsi="Times New Roman" w:cs="Times New Roman"/>
          <w:i/>
          <w:iCs/>
          <w:sz w:val="24"/>
          <w:szCs w:val="24"/>
        </w:rPr>
        <w:t>Culture of Inquiry: Healthy Debate in the Boardroom</w:t>
      </w:r>
      <w:r w:rsidRPr="0011365F">
        <w:rPr>
          <w:rFonts w:ascii="Times New Roman" w:eastAsia="Times New Roman" w:hAnsi="Times New Roman" w:cs="Times New Roman"/>
          <w:sz w:val="24"/>
          <w:szCs w:val="24"/>
        </w:rPr>
        <w:t>. “Without a culture of inquiry, the same board can risk groupthink, inertia, disengagement, and poor decision-making.”</w:t>
      </w:r>
      <w:r w:rsidRPr="0011365F">
        <w:rPr>
          <w:rFonts w:ascii="Times New Roman" w:eastAsia="Times New Roman" w:hAnsi="Times New Roman" w:cs="Times New Roman"/>
          <w:sz w:val="24"/>
          <w:szCs w:val="24"/>
        </w:rPr>
        <w:br/>
        <w:t> </w:t>
      </w:r>
      <w:r w:rsidRPr="0011365F">
        <w:rPr>
          <w:rFonts w:ascii="Times New Roman" w:eastAsia="Times New Roman" w:hAnsi="Times New Roman" w:cs="Times New Roman"/>
          <w:sz w:val="24"/>
          <w:szCs w:val="24"/>
        </w:rPr>
        <w:br/>
        <w:t>A negative board culture can introduce toxicity, where the self-interest of a few board members prevails, influential people yield imbalanced power over others, and only a few positive rituals bring people together. The National Commission on College and University Board Governance’s 2014 report, “Consequential Boards: Adding Value Where it Matters,” details the signs of a toxic culture, which include “cliques within the board, failure to include all board members in meaningful conversations, lack of participation by board members who patently represent constituencies in decision-making, overuse of the executive committee, and dismissive behavior among board members and with key staff and faculty.”</w:t>
      </w:r>
      <w:r w:rsidRPr="0011365F">
        <w:rPr>
          <w:rFonts w:ascii="Times New Roman" w:eastAsia="Times New Roman" w:hAnsi="Times New Roman" w:cs="Times New Roman"/>
          <w:sz w:val="24"/>
          <w:szCs w:val="24"/>
        </w:rPr>
        <w:br/>
        <w:t> </w:t>
      </w:r>
      <w:r w:rsidRPr="0011365F">
        <w:rPr>
          <w:rFonts w:ascii="Times New Roman" w:eastAsia="Times New Roman" w:hAnsi="Times New Roman" w:cs="Times New Roman"/>
          <w:sz w:val="24"/>
          <w:szCs w:val="24"/>
        </w:rPr>
        <w:br/>
        <w:t>As the guardian of the board’s principles, values, and beliefs, the board chair is critical to setting the tone for how the board operates. One of the chair’s most paramount and nuanced responsibilities is to create and maintain a board culture that will support the long-term sustainability of the school.</w:t>
      </w:r>
    </w:p>
    <w:p w14:paraId="1BE00951" w14:textId="77777777" w:rsidR="001E7838" w:rsidRDefault="001E783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4054098" w14:textId="77777777" w:rsidR="0011365F" w:rsidRPr="001E7838" w:rsidRDefault="0011365F" w:rsidP="001E7838">
      <w:pPr>
        <w:spacing w:after="0" w:line="240" w:lineRule="auto"/>
        <w:outlineLvl w:val="1"/>
        <w:rPr>
          <w:rFonts w:ascii="Georgia" w:eastAsia="Times New Roman" w:hAnsi="Georgia" w:cs="Times New Roman"/>
          <w:b/>
          <w:bCs/>
          <w:color w:val="002E40"/>
          <w:sz w:val="36"/>
          <w:szCs w:val="36"/>
        </w:rPr>
      </w:pPr>
      <w:r w:rsidRPr="001E7838">
        <w:rPr>
          <w:rFonts w:ascii="Georgia" w:eastAsia="Times New Roman" w:hAnsi="Georgia" w:cs="Times New Roman"/>
          <w:b/>
          <w:bCs/>
          <w:color w:val="002E40"/>
          <w:sz w:val="36"/>
          <w:szCs w:val="36"/>
        </w:rPr>
        <w:lastRenderedPageBreak/>
        <w:t>The Impact of Effective Leadership</w:t>
      </w:r>
    </w:p>
    <w:p w14:paraId="488BC542" w14:textId="77777777" w:rsidR="0011365F" w:rsidRPr="0011365F" w:rsidRDefault="0011365F" w:rsidP="001E7838">
      <w:pPr>
        <w:spacing w:after="0" w:line="240" w:lineRule="auto"/>
        <w:rPr>
          <w:rFonts w:ascii="Times New Roman" w:eastAsia="Times New Roman" w:hAnsi="Times New Roman" w:cs="Times New Roman"/>
          <w:sz w:val="24"/>
          <w:szCs w:val="24"/>
        </w:rPr>
      </w:pPr>
      <w:r w:rsidRPr="0011365F">
        <w:rPr>
          <w:rFonts w:ascii="Times New Roman" w:eastAsia="Times New Roman" w:hAnsi="Times New Roman" w:cs="Times New Roman"/>
          <w:sz w:val="24"/>
          <w:szCs w:val="24"/>
        </w:rPr>
        <w:t>The board chair and head of school bear much of the responsibility of creating and maintaining a positive board culture. A 2018 NAIS survey of heads of school identified board chair behaviors that facilitate a strong board culture, including cultivating a constructive partnership with the head; resolving conflict, building consensus, and reaching compromise; fostering an environment that builds trust; and framing questions and discussing issues strategically. </w:t>
      </w:r>
      <w:r w:rsidRPr="0011365F">
        <w:rPr>
          <w:rFonts w:ascii="Times New Roman" w:eastAsia="Times New Roman" w:hAnsi="Times New Roman" w:cs="Times New Roman"/>
          <w:sz w:val="24"/>
          <w:szCs w:val="24"/>
        </w:rPr>
        <w:br/>
        <w:t> </w:t>
      </w:r>
      <w:r w:rsidRPr="0011365F">
        <w:rPr>
          <w:rFonts w:ascii="Times New Roman" w:eastAsia="Times New Roman" w:hAnsi="Times New Roman" w:cs="Times New Roman"/>
          <w:sz w:val="24"/>
          <w:szCs w:val="24"/>
        </w:rPr>
        <w:br/>
        <w:t>As new trustees are recruited and selected, a discussion of board culture should be a critical part of the process. The chair can begin to inculcate positive cultural behaviors as part of the annual board retreat and new trustee onboarding. In addition to learning about the board’s bylaws, organizational structure, administrative functions, and descriptions of roles and responsibilities, the chair should include:</w:t>
      </w:r>
    </w:p>
    <w:p w14:paraId="351B5E1A" w14:textId="77777777" w:rsidR="0011365F" w:rsidRPr="0011365F" w:rsidRDefault="0011365F" w:rsidP="0011365F">
      <w:pPr>
        <w:numPr>
          <w:ilvl w:val="0"/>
          <w:numId w:val="1"/>
        </w:numPr>
        <w:spacing w:before="100" w:beforeAutospacing="1" w:after="150" w:line="240" w:lineRule="auto"/>
        <w:rPr>
          <w:rFonts w:ascii="Times New Roman" w:eastAsia="Times New Roman" w:hAnsi="Times New Roman" w:cs="Times New Roman"/>
          <w:sz w:val="24"/>
          <w:szCs w:val="24"/>
        </w:rPr>
      </w:pPr>
      <w:r w:rsidRPr="0011365F">
        <w:rPr>
          <w:rFonts w:ascii="Times New Roman" w:eastAsia="Times New Roman" w:hAnsi="Times New Roman" w:cs="Times New Roman"/>
          <w:sz w:val="24"/>
          <w:szCs w:val="24"/>
        </w:rPr>
        <w:t>a description of what healthy board culture means;</w:t>
      </w:r>
    </w:p>
    <w:p w14:paraId="75F5DF36" w14:textId="77777777" w:rsidR="0011365F" w:rsidRPr="0011365F" w:rsidRDefault="0011365F" w:rsidP="0011365F">
      <w:pPr>
        <w:numPr>
          <w:ilvl w:val="0"/>
          <w:numId w:val="1"/>
        </w:numPr>
        <w:spacing w:before="100" w:beforeAutospacing="1" w:after="150" w:line="240" w:lineRule="auto"/>
        <w:rPr>
          <w:rFonts w:ascii="Times New Roman" w:eastAsia="Times New Roman" w:hAnsi="Times New Roman" w:cs="Times New Roman"/>
          <w:sz w:val="24"/>
          <w:szCs w:val="24"/>
        </w:rPr>
      </w:pPr>
      <w:r w:rsidRPr="0011365F">
        <w:rPr>
          <w:rFonts w:ascii="Times New Roman" w:eastAsia="Times New Roman" w:hAnsi="Times New Roman" w:cs="Times New Roman"/>
          <w:sz w:val="24"/>
          <w:szCs w:val="24"/>
        </w:rPr>
        <w:t>examples of how past boards have proposed, analyzed, discussed, and decided on complicated issues;</w:t>
      </w:r>
    </w:p>
    <w:p w14:paraId="74811DAA" w14:textId="77777777" w:rsidR="0011365F" w:rsidRPr="0011365F" w:rsidRDefault="0011365F" w:rsidP="0011365F">
      <w:pPr>
        <w:numPr>
          <w:ilvl w:val="0"/>
          <w:numId w:val="1"/>
        </w:numPr>
        <w:spacing w:before="100" w:beforeAutospacing="1" w:after="150" w:line="240" w:lineRule="auto"/>
        <w:rPr>
          <w:rFonts w:ascii="Times New Roman" w:eastAsia="Times New Roman" w:hAnsi="Times New Roman" w:cs="Times New Roman"/>
          <w:sz w:val="24"/>
          <w:szCs w:val="24"/>
        </w:rPr>
      </w:pPr>
      <w:r w:rsidRPr="0011365F">
        <w:rPr>
          <w:rFonts w:ascii="Times New Roman" w:eastAsia="Times New Roman" w:hAnsi="Times New Roman" w:cs="Times New Roman"/>
          <w:sz w:val="24"/>
          <w:szCs w:val="24"/>
        </w:rPr>
        <w:t>models of how to debate and disagree directly with another board member without offending or attacking;</w:t>
      </w:r>
    </w:p>
    <w:p w14:paraId="185BF720" w14:textId="77777777" w:rsidR="0011365F" w:rsidRPr="0011365F" w:rsidRDefault="0011365F" w:rsidP="0011365F">
      <w:pPr>
        <w:numPr>
          <w:ilvl w:val="0"/>
          <w:numId w:val="1"/>
        </w:numPr>
        <w:spacing w:before="100" w:beforeAutospacing="1" w:after="150" w:line="240" w:lineRule="auto"/>
        <w:rPr>
          <w:rFonts w:ascii="Times New Roman" w:eastAsia="Times New Roman" w:hAnsi="Times New Roman" w:cs="Times New Roman"/>
          <w:sz w:val="24"/>
          <w:szCs w:val="24"/>
        </w:rPr>
      </w:pPr>
      <w:r w:rsidRPr="0011365F">
        <w:rPr>
          <w:rFonts w:ascii="Times New Roman" w:eastAsia="Times New Roman" w:hAnsi="Times New Roman" w:cs="Times New Roman"/>
          <w:sz w:val="24"/>
          <w:szCs w:val="24"/>
        </w:rPr>
        <w:t>case studies so new trustees can practice appropriate board behavior before they participate in their first official board meeting; and</w:t>
      </w:r>
    </w:p>
    <w:p w14:paraId="1B243D8D" w14:textId="77777777" w:rsidR="0011365F" w:rsidRPr="0011365F" w:rsidRDefault="0011365F" w:rsidP="0011365F">
      <w:pPr>
        <w:numPr>
          <w:ilvl w:val="0"/>
          <w:numId w:val="1"/>
        </w:numPr>
        <w:spacing w:before="100" w:beforeAutospacing="1" w:after="150" w:line="240" w:lineRule="auto"/>
        <w:rPr>
          <w:rFonts w:ascii="Times New Roman" w:eastAsia="Times New Roman" w:hAnsi="Times New Roman" w:cs="Times New Roman"/>
          <w:sz w:val="24"/>
          <w:szCs w:val="24"/>
        </w:rPr>
      </w:pPr>
      <w:r w:rsidRPr="0011365F">
        <w:rPr>
          <w:rFonts w:ascii="Times New Roman" w:eastAsia="Times New Roman" w:hAnsi="Times New Roman" w:cs="Times New Roman"/>
          <w:sz w:val="24"/>
          <w:szCs w:val="24"/>
        </w:rPr>
        <w:t>social time when all trustees come together to get to know one another and learn of each other’s personal interests.</w:t>
      </w:r>
    </w:p>
    <w:p w14:paraId="585A032B" w14:textId="77777777" w:rsidR="0011365F" w:rsidRDefault="0011365F" w:rsidP="001E7838">
      <w:pPr>
        <w:spacing w:after="0" w:line="240" w:lineRule="auto"/>
        <w:rPr>
          <w:rFonts w:ascii="Times New Roman" w:eastAsia="Times New Roman" w:hAnsi="Times New Roman" w:cs="Times New Roman"/>
          <w:sz w:val="24"/>
          <w:szCs w:val="24"/>
        </w:rPr>
      </w:pPr>
      <w:r w:rsidRPr="0011365F">
        <w:rPr>
          <w:rFonts w:ascii="Times New Roman" w:eastAsia="Times New Roman" w:hAnsi="Times New Roman" w:cs="Times New Roman"/>
          <w:sz w:val="24"/>
          <w:szCs w:val="24"/>
        </w:rPr>
        <w:t>The chair should set the expectation that board members must read materials before meetings to be well-prepared and able to contribute to strategic discussions in an informed way. The chair must ensure that all board members have an opportunity to speak, offer dissenting views, and understand all aspects of an issue before rushing to problem-solving mode. During meetings, the chair must carefully manage the agenda and conversations, being especially vigilant about trustees wandering into the weeds of school operations. The chair needs to redirect the conversation away from the trustees who want to debate, for example, the lower-than-expected income from the annual auction, the win-loss record of the lacrosse coach, or the parental complaints about the new math program. Those kinds of issues are explicitly the responsibility of the head and senior staff. If the quality or breadth of school programs are in question, that should be part of the head’s annual review—not the subject of a regularly scheduled board meeting in the middle of the year.</w:t>
      </w:r>
    </w:p>
    <w:p w14:paraId="2340F5DC" w14:textId="77777777" w:rsidR="001E7838" w:rsidRPr="0011365F" w:rsidRDefault="001E7838" w:rsidP="001E7838">
      <w:pPr>
        <w:spacing w:after="0" w:line="240" w:lineRule="auto"/>
        <w:rPr>
          <w:rFonts w:ascii="Times New Roman" w:eastAsia="Times New Roman" w:hAnsi="Times New Roman" w:cs="Times New Roman"/>
          <w:sz w:val="24"/>
          <w:szCs w:val="24"/>
        </w:rPr>
      </w:pPr>
    </w:p>
    <w:p w14:paraId="10386443" w14:textId="77777777" w:rsidR="0011365F" w:rsidRPr="001E7838" w:rsidRDefault="0011365F" w:rsidP="001E7838">
      <w:pPr>
        <w:spacing w:after="0" w:line="240" w:lineRule="auto"/>
        <w:outlineLvl w:val="1"/>
        <w:rPr>
          <w:rFonts w:ascii="Georgia" w:eastAsia="Times New Roman" w:hAnsi="Georgia" w:cs="Times New Roman"/>
          <w:b/>
          <w:bCs/>
          <w:color w:val="002E40"/>
          <w:sz w:val="36"/>
          <w:szCs w:val="36"/>
        </w:rPr>
      </w:pPr>
      <w:r w:rsidRPr="001E7838">
        <w:rPr>
          <w:rFonts w:ascii="Georgia" w:eastAsia="Times New Roman" w:hAnsi="Georgia" w:cs="Times New Roman"/>
          <w:b/>
          <w:bCs/>
          <w:color w:val="002E40"/>
          <w:sz w:val="36"/>
          <w:szCs w:val="36"/>
        </w:rPr>
        <w:t>Harness Polarity Thinking </w:t>
      </w:r>
    </w:p>
    <w:p w14:paraId="5E6B176F" w14:textId="77777777" w:rsidR="0011365F" w:rsidRPr="0011365F" w:rsidRDefault="0011365F" w:rsidP="0011365F">
      <w:pPr>
        <w:spacing w:after="0" w:line="240" w:lineRule="auto"/>
        <w:rPr>
          <w:rFonts w:ascii="Times New Roman" w:eastAsia="Times New Roman" w:hAnsi="Times New Roman" w:cs="Times New Roman"/>
          <w:sz w:val="24"/>
          <w:szCs w:val="24"/>
        </w:rPr>
      </w:pPr>
      <w:r w:rsidRPr="0011365F">
        <w:rPr>
          <w:rFonts w:ascii="Times New Roman" w:eastAsia="Times New Roman" w:hAnsi="Times New Roman" w:cs="Times New Roman"/>
          <w:sz w:val="24"/>
          <w:szCs w:val="24"/>
        </w:rPr>
        <w:t>In a world of constant change, boards are called upon to affirm the best of the status quo while employing generative thinking that leads to innovation—which makes conflict inevitable. How can a board chair and head deal with this natural tension between innovation and the status quo?</w:t>
      </w:r>
      <w:r w:rsidRPr="0011365F">
        <w:rPr>
          <w:rFonts w:ascii="Times New Roman" w:eastAsia="Times New Roman" w:hAnsi="Times New Roman" w:cs="Times New Roman"/>
          <w:sz w:val="24"/>
          <w:szCs w:val="24"/>
        </w:rPr>
        <w:br/>
        <w:t> </w:t>
      </w:r>
      <w:r w:rsidRPr="0011365F">
        <w:rPr>
          <w:rFonts w:ascii="Times New Roman" w:eastAsia="Times New Roman" w:hAnsi="Times New Roman" w:cs="Times New Roman"/>
          <w:sz w:val="24"/>
          <w:szCs w:val="24"/>
        </w:rPr>
        <w:br/>
        <w:t xml:space="preserve">For healthy board culture to thrive, the chair has to understand how to help the board make sense </w:t>
      </w:r>
      <w:r w:rsidRPr="0011365F">
        <w:rPr>
          <w:rFonts w:ascii="Times New Roman" w:eastAsia="Times New Roman" w:hAnsi="Times New Roman" w:cs="Times New Roman"/>
          <w:sz w:val="24"/>
          <w:szCs w:val="24"/>
        </w:rPr>
        <w:lastRenderedPageBreak/>
        <w:t>of an issue and to openly encourage dissenting views. Polarity management is an important skill to employ. As described in Barry Johnson’s </w:t>
      </w:r>
      <w:r w:rsidRPr="0011365F">
        <w:rPr>
          <w:rFonts w:ascii="Times New Roman" w:eastAsia="Times New Roman" w:hAnsi="Times New Roman" w:cs="Times New Roman"/>
          <w:i/>
          <w:iCs/>
          <w:sz w:val="24"/>
          <w:szCs w:val="24"/>
        </w:rPr>
        <w:t>Polarity Management: Identifying and Managing Unsolvable Problems, </w:t>
      </w:r>
      <w:r w:rsidRPr="0011365F">
        <w:rPr>
          <w:rFonts w:ascii="Times New Roman" w:eastAsia="Times New Roman" w:hAnsi="Times New Roman" w:cs="Times New Roman"/>
          <w:sz w:val="24"/>
          <w:szCs w:val="24"/>
        </w:rPr>
        <w:t>polarity thinking seeks to solve dilemmas that appear to be ongoing, unsolvable, and seemingly in stark opposition (e.g., change vs. upholding tradition). Some of the key characteristics of polarity thinking include:</w:t>
      </w:r>
    </w:p>
    <w:p w14:paraId="4D6EE6E6" w14:textId="77777777" w:rsidR="0011365F" w:rsidRPr="0011365F" w:rsidRDefault="0011365F" w:rsidP="0011365F">
      <w:pPr>
        <w:numPr>
          <w:ilvl w:val="0"/>
          <w:numId w:val="2"/>
        </w:numPr>
        <w:spacing w:before="100" w:beforeAutospacing="1" w:after="150" w:line="240" w:lineRule="auto"/>
        <w:rPr>
          <w:rFonts w:ascii="Times New Roman" w:eastAsia="Times New Roman" w:hAnsi="Times New Roman" w:cs="Times New Roman"/>
          <w:sz w:val="24"/>
          <w:szCs w:val="24"/>
        </w:rPr>
      </w:pPr>
      <w:r w:rsidRPr="0011365F">
        <w:rPr>
          <w:rFonts w:ascii="Times New Roman" w:eastAsia="Times New Roman" w:hAnsi="Times New Roman" w:cs="Times New Roman"/>
          <w:sz w:val="24"/>
          <w:szCs w:val="24"/>
        </w:rPr>
        <w:t>Both sides of the polarity are important.</w:t>
      </w:r>
    </w:p>
    <w:p w14:paraId="329CDCC6" w14:textId="77777777" w:rsidR="0011365F" w:rsidRPr="0011365F" w:rsidRDefault="0011365F" w:rsidP="0011365F">
      <w:pPr>
        <w:numPr>
          <w:ilvl w:val="0"/>
          <w:numId w:val="2"/>
        </w:numPr>
        <w:spacing w:before="100" w:beforeAutospacing="1" w:after="150" w:line="240" w:lineRule="auto"/>
        <w:rPr>
          <w:rFonts w:ascii="Times New Roman" w:eastAsia="Times New Roman" w:hAnsi="Times New Roman" w:cs="Times New Roman"/>
          <w:sz w:val="24"/>
          <w:szCs w:val="24"/>
        </w:rPr>
      </w:pPr>
      <w:r w:rsidRPr="0011365F">
        <w:rPr>
          <w:rFonts w:ascii="Times New Roman" w:eastAsia="Times New Roman" w:hAnsi="Times New Roman" w:cs="Times New Roman"/>
          <w:sz w:val="24"/>
          <w:szCs w:val="24"/>
        </w:rPr>
        <w:t>Most people have a preference for one side or the other.</w:t>
      </w:r>
    </w:p>
    <w:p w14:paraId="46CE5BE4" w14:textId="77777777" w:rsidR="0011365F" w:rsidRPr="0011365F" w:rsidRDefault="0011365F" w:rsidP="0011365F">
      <w:pPr>
        <w:numPr>
          <w:ilvl w:val="0"/>
          <w:numId w:val="2"/>
        </w:numPr>
        <w:spacing w:before="100" w:beforeAutospacing="1" w:after="150" w:line="240" w:lineRule="auto"/>
        <w:rPr>
          <w:rFonts w:ascii="Times New Roman" w:eastAsia="Times New Roman" w:hAnsi="Times New Roman" w:cs="Times New Roman"/>
          <w:sz w:val="24"/>
          <w:szCs w:val="24"/>
        </w:rPr>
      </w:pPr>
      <w:r w:rsidRPr="0011365F">
        <w:rPr>
          <w:rFonts w:ascii="Times New Roman" w:eastAsia="Times New Roman" w:hAnsi="Times New Roman" w:cs="Times New Roman"/>
          <w:sz w:val="24"/>
          <w:szCs w:val="24"/>
        </w:rPr>
        <w:t>The more strongly you are attached to one side, the harder it is to see the downside.</w:t>
      </w:r>
    </w:p>
    <w:p w14:paraId="75A80A00" w14:textId="77777777" w:rsidR="0011365F" w:rsidRPr="0011365F" w:rsidRDefault="0011365F" w:rsidP="0011365F">
      <w:pPr>
        <w:numPr>
          <w:ilvl w:val="0"/>
          <w:numId w:val="2"/>
        </w:numPr>
        <w:spacing w:before="100" w:beforeAutospacing="1" w:after="150" w:line="240" w:lineRule="auto"/>
        <w:rPr>
          <w:rFonts w:ascii="Times New Roman" w:eastAsia="Times New Roman" w:hAnsi="Times New Roman" w:cs="Times New Roman"/>
          <w:sz w:val="24"/>
          <w:szCs w:val="24"/>
        </w:rPr>
      </w:pPr>
      <w:r w:rsidRPr="0011365F">
        <w:rPr>
          <w:rFonts w:ascii="Times New Roman" w:eastAsia="Times New Roman" w:hAnsi="Times New Roman" w:cs="Times New Roman"/>
          <w:sz w:val="24"/>
          <w:szCs w:val="24"/>
        </w:rPr>
        <w:t>Polarities are interdependent pairs that need each other over time to sustain both sides.</w:t>
      </w:r>
    </w:p>
    <w:p w14:paraId="4A94897A" w14:textId="77777777" w:rsidR="0011365F" w:rsidRPr="0011365F" w:rsidRDefault="0011365F" w:rsidP="0011365F">
      <w:pPr>
        <w:spacing w:after="0" w:line="240" w:lineRule="auto"/>
        <w:rPr>
          <w:rFonts w:ascii="Times New Roman" w:eastAsia="Times New Roman" w:hAnsi="Times New Roman" w:cs="Times New Roman"/>
          <w:sz w:val="24"/>
          <w:szCs w:val="24"/>
        </w:rPr>
      </w:pPr>
      <w:r w:rsidRPr="0011365F">
        <w:rPr>
          <w:rFonts w:ascii="Times New Roman" w:eastAsia="Times New Roman" w:hAnsi="Times New Roman" w:cs="Times New Roman"/>
          <w:sz w:val="24"/>
          <w:szCs w:val="24"/>
        </w:rPr>
        <w:t>The board chair may be faced with managing a board discussion in which the two sides appear to be intractably entrenched. For example, one of the most common polarities independent schools face is change vs. stability. A K–6 school that is deliberating the addition of a seventh and eighth grade may draw a predictable board discussion: Those who advocate for the change see significant advantages, while those who are opposed worry that the change will disrupt the stability the school has enjoyed over time and erode the quality of the present model.</w:t>
      </w:r>
      <w:r w:rsidRPr="0011365F">
        <w:rPr>
          <w:rFonts w:ascii="Times New Roman" w:eastAsia="Times New Roman" w:hAnsi="Times New Roman" w:cs="Times New Roman"/>
          <w:sz w:val="24"/>
          <w:szCs w:val="24"/>
        </w:rPr>
        <w:br/>
        <w:t> </w:t>
      </w:r>
      <w:r w:rsidRPr="0011365F">
        <w:rPr>
          <w:rFonts w:ascii="Times New Roman" w:eastAsia="Times New Roman" w:hAnsi="Times New Roman" w:cs="Times New Roman"/>
          <w:sz w:val="24"/>
          <w:szCs w:val="24"/>
        </w:rPr>
        <w:br/>
        <w:t>Even if the chair and head of school have been successful in building a positive board culture, natural tensions like this one will occur. The chair’s responsibility is to manage the conversation between the opposing views. To leverage the polarities on behalf of the school, to remove personality differences from the conversation, and to make sense of the data, the chair should ask each side the following questions:</w:t>
      </w:r>
    </w:p>
    <w:p w14:paraId="3F6AE151" w14:textId="77777777" w:rsidR="0011365F" w:rsidRPr="0011365F" w:rsidRDefault="0011365F" w:rsidP="0011365F">
      <w:pPr>
        <w:numPr>
          <w:ilvl w:val="0"/>
          <w:numId w:val="3"/>
        </w:numPr>
        <w:spacing w:before="100" w:beforeAutospacing="1" w:after="150" w:line="240" w:lineRule="auto"/>
        <w:rPr>
          <w:rFonts w:ascii="Times New Roman" w:eastAsia="Times New Roman" w:hAnsi="Times New Roman" w:cs="Times New Roman"/>
          <w:sz w:val="24"/>
          <w:szCs w:val="24"/>
        </w:rPr>
      </w:pPr>
      <w:r w:rsidRPr="0011365F">
        <w:rPr>
          <w:rFonts w:ascii="Times New Roman" w:eastAsia="Times New Roman" w:hAnsi="Times New Roman" w:cs="Times New Roman"/>
          <w:sz w:val="24"/>
          <w:szCs w:val="24"/>
        </w:rPr>
        <w:t>Can you identify the specific advantage of implementing your proposal? Where in the school community is the greatest impact, and who is most positively affected? How will that impact be measured, and at what time does the school realize the benefit?</w:t>
      </w:r>
    </w:p>
    <w:p w14:paraId="0252ABA8" w14:textId="77777777" w:rsidR="0011365F" w:rsidRPr="0011365F" w:rsidRDefault="0011365F" w:rsidP="0011365F">
      <w:pPr>
        <w:numPr>
          <w:ilvl w:val="0"/>
          <w:numId w:val="3"/>
        </w:numPr>
        <w:spacing w:before="100" w:beforeAutospacing="1" w:after="150" w:line="240" w:lineRule="auto"/>
        <w:rPr>
          <w:rFonts w:ascii="Times New Roman" w:eastAsia="Times New Roman" w:hAnsi="Times New Roman" w:cs="Times New Roman"/>
          <w:sz w:val="24"/>
          <w:szCs w:val="24"/>
        </w:rPr>
      </w:pPr>
      <w:r w:rsidRPr="0011365F">
        <w:rPr>
          <w:rFonts w:ascii="Times New Roman" w:eastAsia="Times New Roman" w:hAnsi="Times New Roman" w:cs="Times New Roman"/>
          <w:sz w:val="24"/>
          <w:szCs w:val="24"/>
        </w:rPr>
        <w:t>Describe the downsides to not embracing your perspective. How will that begin to negatively affect the community, and where will the greatest impact be felt?</w:t>
      </w:r>
    </w:p>
    <w:p w14:paraId="38900D98" w14:textId="77777777" w:rsidR="0011365F" w:rsidRDefault="0011365F" w:rsidP="0011365F">
      <w:pPr>
        <w:spacing w:after="0" w:line="240" w:lineRule="auto"/>
        <w:rPr>
          <w:rFonts w:ascii="Times New Roman" w:eastAsia="Times New Roman" w:hAnsi="Times New Roman" w:cs="Times New Roman"/>
          <w:sz w:val="24"/>
          <w:szCs w:val="24"/>
        </w:rPr>
      </w:pPr>
      <w:r w:rsidRPr="0011365F">
        <w:rPr>
          <w:rFonts w:ascii="Times New Roman" w:eastAsia="Times New Roman" w:hAnsi="Times New Roman" w:cs="Times New Roman"/>
          <w:sz w:val="24"/>
          <w:szCs w:val="24"/>
        </w:rPr>
        <w:t>The chair must balance the interests of those who want to maintain the status quo with those who argue for the benefits of change by employing a “both/and” approach rather than an “either/or” solution. In this instance, the chair and the head might follow through on the addition of a middle school and put in place initiatives to safeguard the values and sense of community so highly cherished by the opposition. The head could appoint a faculty-staff committee to create policies, programs, and responsibilities that both address the curricular and social-emotional needs of middle schoolers and integrate those programs within the context of the original school culture.</w:t>
      </w:r>
    </w:p>
    <w:p w14:paraId="7590000D" w14:textId="77777777" w:rsidR="001E7838" w:rsidRPr="0011365F" w:rsidRDefault="001E7838" w:rsidP="0011365F">
      <w:pPr>
        <w:spacing w:after="0" w:line="240" w:lineRule="auto"/>
        <w:rPr>
          <w:rFonts w:ascii="Times New Roman" w:eastAsia="Times New Roman" w:hAnsi="Times New Roman" w:cs="Times New Roman"/>
          <w:sz w:val="24"/>
          <w:szCs w:val="24"/>
        </w:rPr>
      </w:pPr>
    </w:p>
    <w:p w14:paraId="09665797" w14:textId="77777777" w:rsidR="0011365F" w:rsidRPr="001E7838" w:rsidRDefault="0011365F" w:rsidP="001E7838">
      <w:pPr>
        <w:spacing w:after="0" w:line="240" w:lineRule="auto"/>
        <w:outlineLvl w:val="1"/>
        <w:rPr>
          <w:rFonts w:ascii="Georgia" w:eastAsia="Times New Roman" w:hAnsi="Georgia" w:cs="Times New Roman"/>
          <w:b/>
          <w:bCs/>
          <w:color w:val="002E40"/>
          <w:sz w:val="36"/>
          <w:szCs w:val="36"/>
        </w:rPr>
      </w:pPr>
      <w:r w:rsidRPr="001E7838">
        <w:rPr>
          <w:rFonts w:ascii="Georgia" w:eastAsia="Times New Roman" w:hAnsi="Georgia" w:cs="Times New Roman"/>
          <w:b/>
          <w:bCs/>
          <w:color w:val="002E40"/>
          <w:sz w:val="36"/>
          <w:szCs w:val="36"/>
        </w:rPr>
        <w:t>When Board Members Are No Longer a Good Fit</w:t>
      </w:r>
    </w:p>
    <w:p w14:paraId="363AFE65" w14:textId="77777777" w:rsidR="0011365F" w:rsidRPr="0011365F" w:rsidRDefault="0011365F" w:rsidP="001E7838">
      <w:pPr>
        <w:spacing w:after="0" w:line="240" w:lineRule="auto"/>
        <w:rPr>
          <w:rFonts w:ascii="Times New Roman" w:eastAsia="Times New Roman" w:hAnsi="Times New Roman" w:cs="Times New Roman"/>
          <w:sz w:val="24"/>
          <w:szCs w:val="24"/>
        </w:rPr>
      </w:pPr>
      <w:r w:rsidRPr="0011365F">
        <w:rPr>
          <w:rFonts w:ascii="Times New Roman" w:eastAsia="Times New Roman" w:hAnsi="Times New Roman" w:cs="Times New Roman"/>
          <w:sz w:val="24"/>
          <w:szCs w:val="24"/>
        </w:rPr>
        <w:t>Although uncommon, there are times when board members fail to comply with expected norms. This behavior erodes trust within the board and often between the board and the senior administrative team. It is the chair’s responsibility to confront ineffective trustees and bring them back into alignment with agreed-upon norms.</w:t>
      </w:r>
      <w:r w:rsidRPr="0011365F">
        <w:rPr>
          <w:rFonts w:ascii="Times New Roman" w:eastAsia="Times New Roman" w:hAnsi="Times New Roman" w:cs="Times New Roman"/>
          <w:sz w:val="24"/>
          <w:szCs w:val="24"/>
        </w:rPr>
        <w:br/>
      </w:r>
      <w:r w:rsidRPr="0011365F">
        <w:rPr>
          <w:rFonts w:ascii="Times New Roman" w:eastAsia="Times New Roman" w:hAnsi="Times New Roman" w:cs="Times New Roman"/>
          <w:sz w:val="24"/>
          <w:szCs w:val="24"/>
        </w:rPr>
        <w:lastRenderedPageBreak/>
        <w:t> </w:t>
      </w:r>
      <w:r w:rsidRPr="0011365F">
        <w:rPr>
          <w:rFonts w:ascii="Times New Roman" w:eastAsia="Times New Roman" w:hAnsi="Times New Roman" w:cs="Times New Roman"/>
          <w:sz w:val="24"/>
          <w:szCs w:val="24"/>
        </w:rPr>
        <w:br/>
        <w:t>If troublesome behavior isn’t addressed, it will lead to a negative board culture. In </w:t>
      </w:r>
      <w:r w:rsidRPr="0011365F">
        <w:rPr>
          <w:rFonts w:ascii="Times New Roman" w:eastAsia="Times New Roman" w:hAnsi="Times New Roman" w:cs="Times New Roman"/>
          <w:i/>
          <w:iCs/>
          <w:sz w:val="24"/>
          <w:szCs w:val="24"/>
        </w:rPr>
        <w:t>Governance as</w:t>
      </w:r>
      <w:r w:rsidRPr="0011365F">
        <w:rPr>
          <w:rFonts w:ascii="Times New Roman" w:eastAsia="Times New Roman" w:hAnsi="Times New Roman" w:cs="Times New Roman"/>
          <w:sz w:val="24"/>
          <w:szCs w:val="24"/>
        </w:rPr>
        <w:t> </w:t>
      </w:r>
      <w:r w:rsidRPr="0011365F">
        <w:rPr>
          <w:rFonts w:ascii="Times New Roman" w:eastAsia="Times New Roman" w:hAnsi="Times New Roman" w:cs="Times New Roman"/>
          <w:i/>
          <w:iCs/>
          <w:sz w:val="24"/>
          <w:szCs w:val="24"/>
        </w:rPr>
        <w:t>Leadership: Reframing the Work of Nonprofit Boards, </w:t>
      </w:r>
      <w:r w:rsidRPr="0011365F">
        <w:rPr>
          <w:rFonts w:ascii="Times New Roman" w:eastAsia="Times New Roman" w:hAnsi="Times New Roman" w:cs="Times New Roman"/>
          <w:sz w:val="24"/>
          <w:szCs w:val="24"/>
        </w:rPr>
        <w:t>Richard Chait, William Ryan, and Barbara Taylor identify several types of problematic trustees:</w:t>
      </w:r>
    </w:p>
    <w:p w14:paraId="103E278F" w14:textId="77777777" w:rsidR="0011365F" w:rsidRPr="0011365F" w:rsidRDefault="0011365F" w:rsidP="0011365F">
      <w:pPr>
        <w:numPr>
          <w:ilvl w:val="0"/>
          <w:numId w:val="4"/>
        </w:numPr>
        <w:spacing w:before="100" w:beforeAutospacing="1" w:after="150" w:line="240" w:lineRule="auto"/>
        <w:rPr>
          <w:rFonts w:ascii="Times New Roman" w:eastAsia="Times New Roman" w:hAnsi="Times New Roman" w:cs="Times New Roman"/>
          <w:sz w:val="24"/>
          <w:szCs w:val="24"/>
        </w:rPr>
      </w:pPr>
      <w:r w:rsidRPr="0011365F">
        <w:rPr>
          <w:rFonts w:ascii="Times New Roman" w:eastAsia="Times New Roman" w:hAnsi="Times New Roman" w:cs="Times New Roman"/>
          <w:b/>
          <w:bCs/>
          <w:sz w:val="24"/>
          <w:szCs w:val="24"/>
        </w:rPr>
        <w:t>The power broker</w:t>
      </w:r>
      <w:r w:rsidRPr="0011365F">
        <w:rPr>
          <w:rFonts w:ascii="Times New Roman" w:eastAsia="Times New Roman" w:hAnsi="Times New Roman" w:cs="Times New Roman"/>
          <w:sz w:val="24"/>
          <w:szCs w:val="24"/>
        </w:rPr>
        <w:t> wants to make all the decisions and refuses to support a consensus-building process.</w:t>
      </w:r>
    </w:p>
    <w:p w14:paraId="3B805BA3" w14:textId="77777777" w:rsidR="0011365F" w:rsidRPr="0011365F" w:rsidRDefault="0011365F" w:rsidP="0011365F">
      <w:pPr>
        <w:numPr>
          <w:ilvl w:val="0"/>
          <w:numId w:val="4"/>
        </w:numPr>
        <w:spacing w:before="100" w:beforeAutospacing="1" w:after="150" w:line="240" w:lineRule="auto"/>
        <w:rPr>
          <w:rFonts w:ascii="Times New Roman" w:eastAsia="Times New Roman" w:hAnsi="Times New Roman" w:cs="Times New Roman"/>
          <w:sz w:val="24"/>
          <w:szCs w:val="24"/>
        </w:rPr>
      </w:pPr>
      <w:r w:rsidRPr="0011365F">
        <w:rPr>
          <w:rFonts w:ascii="Times New Roman" w:eastAsia="Times New Roman" w:hAnsi="Times New Roman" w:cs="Times New Roman"/>
          <w:b/>
          <w:bCs/>
          <w:sz w:val="24"/>
          <w:szCs w:val="24"/>
        </w:rPr>
        <w:t>The single-issue candidate</w:t>
      </w:r>
      <w:r w:rsidRPr="0011365F">
        <w:rPr>
          <w:rFonts w:ascii="Times New Roman" w:eastAsia="Times New Roman" w:hAnsi="Times New Roman" w:cs="Times New Roman"/>
          <w:sz w:val="24"/>
          <w:szCs w:val="24"/>
        </w:rPr>
        <w:t> argues forcefully, takes over discussions, and will not consider alternative views for one particular issue.</w:t>
      </w:r>
    </w:p>
    <w:p w14:paraId="46484904" w14:textId="77777777" w:rsidR="0011365F" w:rsidRPr="0011365F" w:rsidRDefault="0011365F" w:rsidP="0011365F">
      <w:pPr>
        <w:numPr>
          <w:ilvl w:val="0"/>
          <w:numId w:val="4"/>
        </w:numPr>
        <w:spacing w:before="100" w:beforeAutospacing="1" w:after="150" w:line="240" w:lineRule="auto"/>
        <w:rPr>
          <w:rFonts w:ascii="Times New Roman" w:eastAsia="Times New Roman" w:hAnsi="Times New Roman" w:cs="Times New Roman"/>
          <w:sz w:val="24"/>
          <w:szCs w:val="24"/>
        </w:rPr>
      </w:pPr>
      <w:r w:rsidRPr="0011365F">
        <w:rPr>
          <w:rFonts w:ascii="Times New Roman" w:eastAsia="Times New Roman" w:hAnsi="Times New Roman" w:cs="Times New Roman"/>
          <w:b/>
          <w:bCs/>
          <w:sz w:val="24"/>
          <w:szCs w:val="24"/>
        </w:rPr>
        <w:t>The journalist</w:t>
      </w:r>
      <w:r w:rsidRPr="0011365F">
        <w:rPr>
          <w:rFonts w:ascii="Times New Roman" w:eastAsia="Times New Roman" w:hAnsi="Times New Roman" w:cs="Times New Roman"/>
          <w:sz w:val="24"/>
          <w:szCs w:val="24"/>
        </w:rPr>
        <w:t> spends time soliciting information from faculty and staff without the specific endorsement of a trustee committee.</w:t>
      </w:r>
    </w:p>
    <w:p w14:paraId="5E25FF42" w14:textId="77777777" w:rsidR="0011365F" w:rsidRPr="0011365F" w:rsidRDefault="0011365F" w:rsidP="0011365F">
      <w:pPr>
        <w:numPr>
          <w:ilvl w:val="0"/>
          <w:numId w:val="4"/>
        </w:numPr>
        <w:spacing w:before="100" w:beforeAutospacing="1" w:after="150" w:line="240" w:lineRule="auto"/>
        <w:rPr>
          <w:rFonts w:ascii="Times New Roman" w:eastAsia="Times New Roman" w:hAnsi="Times New Roman" w:cs="Times New Roman"/>
          <w:sz w:val="24"/>
          <w:szCs w:val="24"/>
        </w:rPr>
      </w:pPr>
      <w:r w:rsidRPr="0011365F">
        <w:rPr>
          <w:rFonts w:ascii="Times New Roman" w:eastAsia="Times New Roman" w:hAnsi="Times New Roman" w:cs="Times New Roman"/>
          <w:b/>
          <w:bCs/>
          <w:sz w:val="24"/>
          <w:szCs w:val="24"/>
        </w:rPr>
        <w:t>The surrogate manager</w:t>
      </w:r>
      <w:r w:rsidRPr="0011365F">
        <w:rPr>
          <w:rFonts w:ascii="Times New Roman" w:eastAsia="Times New Roman" w:hAnsi="Times New Roman" w:cs="Times New Roman"/>
          <w:sz w:val="24"/>
          <w:szCs w:val="24"/>
        </w:rPr>
        <w:t> assumes the authority to require staff to collect data without the involvement of the head of school or at the direction of a trustee committee chair.</w:t>
      </w:r>
    </w:p>
    <w:p w14:paraId="72BE7AE3" w14:textId="77777777" w:rsidR="0011365F" w:rsidRPr="0011365F" w:rsidRDefault="0011365F" w:rsidP="0011365F">
      <w:pPr>
        <w:spacing w:after="0" w:line="240" w:lineRule="auto"/>
        <w:rPr>
          <w:rFonts w:ascii="Times New Roman" w:eastAsia="Times New Roman" w:hAnsi="Times New Roman" w:cs="Times New Roman"/>
          <w:sz w:val="24"/>
          <w:szCs w:val="24"/>
        </w:rPr>
      </w:pPr>
      <w:r w:rsidRPr="0011365F">
        <w:rPr>
          <w:rFonts w:ascii="Times New Roman" w:eastAsia="Times New Roman" w:hAnsi="Times New Roman" w:cs="Times New Roman"/>
          <w:sz w:val="24"/>
          <w:szCs w:val="24"/>
        </w:rPr>
        <w:t>To prevent board discussions from dissolving into personality differences, it’s important for the chair to be able to refer to written guidelines for trustee behavior when describing why the trustee was acting beyond agreed-upon roles and responsibilities. The chair, along with members of the committee on trustees, must advise the individual trustee of the offending behavior. The chair should suggest specific strategies to align with trustee norms and offer support to help the trustee meet responsibilities and honor boundaries.</w:t>
      </w:r>
      <w:r w:rsidRPr="0011365F">
        <w:rPr>
          <w:rFonts w:ascii="Times New Roman" w:eastAsia="Times New Roman" w:hAnsi="Times New Roman" w:cs="Times New Roman"/>
          <w:sz w:val="24"/>
          <w:szCs w:val="24"/>
        </w:rPr>
        <w:br/>
        <w:t> </w:t>
      </w:r>
      <w:r w:rsidRPr="0011365F">
        <w:rPr>
          <w:rFonts w:ascii="Times New Roman" w:eastAsia="Times New Roman" w:hAnsi="Times New Roman" w:cs="Times New Roman"/>
          <w:sz w:val="24"/>
          <w:szCs w:val="24"/>
        </w:rPr>
        <w:br/>
        <w:t>If the suggested corrective action does not result in improved trustee behavior, the chair should refer to the board bylaws that describe what procedures are to be followed to remove a trustee from the board. The chair should be in close communication with the head of school throughout this process, but it is the responsibility of the chair to undertake these actions. In the end, board culture will be improved, and service to the school—the reason the board exists—will be enhanced.</w:t>
      </w:r>
      <w:r w:rsidRPr="0011365F">
        <w:rPr>
          <w:rFonts w:ascii="Times New Roman" w:eastAsia="Times New Roman" w:hAnsi="Times New Roman" w:cs="Times New Roman"/>
          <w:sz w:val="24"/>
          <w:szCs w:val="24"/>
        </w:rPr>
        <w:br/>
        <w:t> </w:t>
      </w:r>
    </w:p>
    <w:p w14:paraId="107D5698" w14:textId="10A36C28" w:rsidR="0011365F" w:rsidRPr="0011365F" w:rsidRDefault="0011365F" w:rsidP="0011365F">
      <w:pPr>
        <w:spacing w:after="0" w:line="240" w:lineRule="auto"/>
        <w:rPr>
          <w:rFonts w:ascii="Times New Roman" w:eastAsia="Times New Roman" w:hAnsi="Times New Roman" w:cs="Times New Roman"/>
          <w:sz w:val="24"/>
          <w:szCs w:val="24"/>
        </w:rPr>
      </w:pPr>
    </w:p>
    <w:sectPr w:rsidR="0011365F" w:rsidRPr="0011365F" w:rsidSect="001E7838">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ADF23" w14:textId="77777777" w:rsidR="00275F03" w:rsidRDefault="00275F03" w:rsidP="001E7838">
      <w:pPr>
        <w:spacing w:after="0" w:line="240" w:lineRule="auto"/>
      </w:pPr>
      <w:r>
        <w:separator/>
      </w:r>
    </w:p>
  </w:endnote>
  <w:endnote w:type="continuationSeparator" w:id="0">
    <w:p w14:paraId="076562C7" w14:textId="77777777" w:rsidR="00275F03" w:rsidRDefault="00275F03" w:rsidP="001E7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9B0D9" w14:textId="7F24988A" w:rsidR="001E7838" w:rsidRDefault="0097511B">
    <w:pPr>
      <w:pStyle w:val="Footer"/>
    </w:pPr>
    <w:r>
      <w:t>MCCSA Virtual Professional Development Series</w:t>
    </w:r>
  </w:p>
  <w:p w14:paraId="3A3C82E8" w14:textId="0D19F0CD" w:rsidR="001E7838" w:rsidRDefault="0097511B">
    <w:pPr>
      <w:pStyle w:val="Footer"/>
    </w:pPr>
    <w:r>
      <w:t>Establishing a Positive Board Culture</w:t>
    </w:r>
  </w:p>
  <w:p w14:paraId="06592A73" w14:textId="5A544E5C" w:rsidR="001E7838" w:rsidRDefault="0097511B">
    <w:pPr>
      <w:pStyle w:val="Footer"/>
    </w:pPr>
    <w:r>
      <w:t>November 5, 2024</w:t>
    </w:r>
  </w:p>
  <w:p w14:paraId="7E62192E" w14:textId="3D4DF738" w:rsidR="001E7838" w:rsidRDefault="001E7838">
    <w:pPr>
      <w:pStyle w:val="Footer"/>
    </w:pPr>
    <w:r>
      <w:fldChar w:fldCharType="begin"/>
    </w:r>
    <w:r>
      <w:instrText xml:space="preserve"> PAGE   \* MERGEFORMAT </w:instrText>
    </w:r>
    <w:r>
      <w:fldChar w:fldCharType="separate"/>
    </w:r>
    <w:r w:rsidR="00BB2129">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162AEB" w14:textId="77777777" w:rsidR="00275F03" w:rsidRDefault="00275F03" w:rsidP="001E7838">
      <w:pPr>
        <w:spacing w:after="0" w:line="240" w:lineRule="auto"/>
      </w:pPr>
      <w:r>
        <w:separator/>
      </w:r>
    </w:p>
  </w:footnote>
  <w:footnote w:type="continuationSeparator" w:id="0">
    <w:p w14:paraId="497119A8" w14:textId="77777777" w:rsidR="00275F03" w:rsidRDefault="00275F03" w:rsidP="001E78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241C3"/>
    <w:multiLevelType w:val="multilevel"/>
    <w:tmpl w:val="36886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6F594E"/>
    <w:multiLevelType w:val="multilevel"/>
    <w:tmpl w:val="BA26B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093EFC"/>
    <w:multiLevelType w:val="multilevel"/>
    <w:tmpl w:val="38520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2948B7"/>
    <w:multiLevelType w:val="multilevel"/>
    <w:tmpl w:val="CF64D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297E51"/>
    <w:multiLevelType w:val="multilevel"/>
    <w:tmpl w:val="749C0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65F"/>
    <w:rsid w:val="0001585F"/>
    <w:rsid w:val="0011365F"/>
    <w:rsid w:val="00153C67"/>
    <w:rsid w:val="001E7838"/>
    <w:rsid w:val="00275F03"/>
    <w:rsid w:val="004179CB"/>
    <w:rsid w:val="004E7815"/>
    <w:rsid w:val="007B4222"/>
    <w:rsid w:val="0097511B"/>
    <w:rsid w:val="009833B7"/>
    <w:rsid w:val="009A1C90"/>
    <w:rsid w:val="00BB2129"/>
    <w:rsid w:val="00D27626"/>
    <w:rsid w:val="00D37C05"/>
    <w:rsid w:val="00DB2C25"/>
    <w:rsid w:val="00FA6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9B2BB"/>
  <w15:chartTrackingRefBased/>
  <w15:docId w15:val="{7A425B01-165E-4F40-8140-AE7C1ADD9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136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136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365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1365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136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bold"/>
    <w:basedOn w:val="Normal"/>
    <w:rsid w:val="0011365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1365F"/>
    <w:rPr>
      <w:i/>
      <w:iCs/>
    </w:rPr>
  </w:style>
  <w:style w:type="character" w:styleId="Strong">
    <w:name w:val="Strong"/>
    <w:basedOn w:val="DefaultParagraphFont"/>
    <w:uiPriority w:val="22"/>
    <w:qFormat/>
    <w:rsid w:val="0011365F"/>
    <w:rPr>
      <w:b/>
      <w:bCs/>
    </w:rPr>
  </w:style>
  <w:style w:type="character" w:styleId="Hyperlink">
    <w:name w:val="Hyperlink"/>
    <w:basedOn w:val="DefaultParagraphFont"/>
    <w:uiPriority w:val="99"/>
    <w:semiHidden/>
    <w:unhideWhenUsed/>
    <w:rsid w:val="0011365F"/>
    <w:rPr>
      <w:color w:val="0000FF"/>
      <w:u w:val="single"/>
    </w:rPr>
  </w:style>
  <w:style w:type="paragraph" w:styleId="Header">
    <w:name w:val="header"/>
    <w:basedOn w:val="Normal"/>
    <w:link w:val="HeaderChar"/>
    <w:uiPriority w:val="99"/>
    <w:unhideWhenUsed/>
    <w:rsid w:val="001E78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838"/>
  </w:style>
  <w:style w:type="paragraph" w:styleId="Footer">
    <w:name w:val="footer"/>
    <w:basedOn w:val="Normal"/>
    <w:link w:val="FooterChar"/>
    <w:uiPriority w:val="99"/>
    <w:unhideWhenUsed/>
    <w:rsid w:val="001E78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739602">
      <w:bodyDiv w:val="1"/>
      <w:marLeft w:val="0"/>
      <w:marRight w:val="0"/>
      <w:marTop w:val="0"/>
      <w:marBottom w:val="0"/>
      <w:divBdr>
        <w:top w:val="none" w:sz="0" w:space="0" w:color="auto"/>
        <w:left w:val="none" w:sz="0" w:space="0" w:color="auto"/>
        <w:bottom w:val="none" w:sz="0" w:space="0" w:color="auto"/>
        <w:right w:val="none" w:sz="0" w:space="0" w:color="auto"/>
      </w:divBdr>
      <w:divsChild>
        <w:div w:id="404884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1485</Words>
  <Characters>8468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Irwin</dc:creator>
  <cp:keywords/>
  <dc:description/>
  <cp:lastModifiedBy>Chris Oshelski</cp:lastModifiedBy>
  <cp:revision>2</cp:revision>
  <cp:lastPrinted>2024-09-12T17:50:00Z</cp:lastPrinted>
  <dcterms:created xsi:type="dcterms:W3CDTF">2024-11-07T15:17:00Z</dcterms:created>
  <dcterms:modified xsi:type="dcterms:W3CDTF">2024-11-07T15:17:00Z</dcterms:modified>
</cp:coreProperties>
</file>